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EF56" w14:textId="77777777" w:rsidR="003250F1" w:rsidRDefault="003250F1">
      <w:pPr>
        <w:pStyle w:val="BodyText"/>
        <w:rPr>
          <w:sz w:val="16"/>
        </w:rPr>
      </w:pPr>
    </w:p>
    <w:p w14:paraId="2D4D8418" w14:textId="77777777" w:rsidR="003250F1" w:rsidRDefault="003250F1">
      <w:pPr>
        <w:pStyle w:val="BodyText"/>
        <w:rPr>
          <w:sz w:val="16"/>
        </w:rPr>
      </w:pPr>
    </w:p>
    <w:p w14:paraId="11D15BFF" w14:textId="77777777" w:rsidR="003250F1" w:rsidRDefault="003250F1">
      <w:pPr>
        <w:pStyle w:val="BodyText"/>
        <w:rPr>
          <w:sz w:val="16"/>
        </w:rPr>
      </w:pPr>
    </w:p>
    <w:p w14:paraId="27C2FFDC" w14:textId="77777777" w:rsidR="003250F1" w:rsidRDefault="003250F1">
      <w:pPr>
        <w:pStyle w:val="BodyText"/>
        <w:spacing w:before="11"/>
        <w:rPr>
          <w:sz w:val="23"/>
        </w:rPr>
      </w:pPr>
    </w:p>
    <w:p w14:paraId="3238C7CE" w14:textId="77777777" w:rsidR="003250F1" w:rsidRDefault="006675C0">
      <w:pPr>
        <w:ind w:left="122" w:right="-44"/>
        <w:rPr>
          <w:rFonts w:ascii="Arial"/>
          <w:sz w:val="20"/>
        </w:rPr>
      </w:pPr>
      <w:r>
        <w:br w:type="column"/>
      </w:r>
      <w:r>
        <w:rPr>
          <w:rFonts w:ascii="Arial"/>
          <w:noProof/>
          <w:sz w:val="20"/>
        </w:rPr>
        <w:drawing>
          <wp:inline distT="0" distB="0" distL="0" distR="0" wp14:anchorId="1AEFB849" wp14:editId="797D8116">
            <wp:extent cx="4023895" cy="740092"/>
            <wp:effectExtent l="0" t="0" r="0" b="0"/>
            <wp:docPr id="1" name="Image 1" descr="A picture containing icon  Description automatically generated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icon  Description automatically generated 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895" cy="74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5F37E" w14:textId="77777777" w:rsidR="003250F1" w:rsidRDefault="003250F1">
      <w:pPr>
        <w:pStyle w:val="BodyText"/>
        <w:spacing w:before="10"/>
        <w:rPr>
          <w:rFonts w:ascii="Arial"/>
          <w:sz w:val="37"/>
        </w:rPr>
      </w:pPr>
    </w:p>
    <w:p w14:paraId="476AF174" w14:textId="77777777" w:rsidR="003250F1" w:rsidRDefault="006675C0">
      <w:pPr>
        <w:pStyle w:val="Title"/>
      </w:pPr>
      <w:r>
        <w:t>HCV</w:t>
      </w:r>
      <w:r>
        <w:rPr>
          <w:spacing w:val="-4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(Effective</w:t>
      </w:r>
      <w:r>
        <w:rPr>
          <w:spacing w:val="-3"/>
        </w:rPr>
        <w:t xml:space="preserve"> </w:t>
      </w:r>
      <w:r>
        <w:rPr>
          <w:spacing w:val="-2"/>
        </w:rPr>
        <w:t>1/1/2024)</w:t>
      </w:r>
    </w:p>
    <w:p w14:paraId="6CBDD052" w14:textId="77777777" w:rsidR="003250F1" w:rsidRDefault="006675C0">
      <w:pPr>
        <w:spacing w:before="120"/>
        <w:ind w:left="440" w:right="113"/>
        <w:jc w:val="center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color w:val="3E3E3E"/>
          <w:sz w:val="14"/>
        </w:rPr>
        <w:t>Glynis</w:t>
      </w:r>
      <w:r>
        <w:rPr>
          <w:rFonts w:ascii="Arial"/>
          <w:b/>
          <w:color w:val="3E3E3E"/>
          <w:spacing w:val="-8"/>
          <w:sz w:val="14"/>
        </w:rPr>
        <w:t xml:space="preserve"> </w:t>
      </w:r>
      <w:r>
        <w:rPr>
          <w:rFonts w:ascii="Arial"/>
          <w:b/>
          <w:color w:val="3E3E3E"/>
          <w:spacing w:val="-2"/>
          <w:sz w:val="14"/>
        </w:rPr>
        <w:t>Tanner</w:t>
      </w:r>
    </w:p>
    <w:p w14:paraId="48EDCA2E" w14:textId="77777777" w:rsidR="003250F1" w:rsidRDefault="006675C0">
      <w:pPr>
        <w:ind w:left="440" w:right="114"/>
        <w:jc w:val="center"/>
        <w:rPr>
          <w:rFonts w:ascii="Arial"/>
          <w:sz w:val="14"/>
        </w:rPr>
      </w:pPr>
      <w:r>
        <w:rPr>
          <w:rFonts w:ascii="Arial"/>
          <w:color w:val="414042"/>
          <w:sz w:val="14"/>
        </w:rPr>
        <w:t>Acting</w:t>
      </w:r>
      <w:r>
        <w:rPr>
          <w:rFonts w:ascii="Arial"/>
          <w:color w:val="414042"/>
          <w:spacing w:val="-7"/>
          <w:sz w:val="14"/>
        </w:rPr>
        <w:t xml:space="preserve"> </w:t>
      </w:r>
      <w:r>
        <w:rPr>
          <w:rFonts w:ascii="Arial"/>
          <w:color w:val="414042"/>
          <w:sz w:val="14"/>
        </w:rPr>
        <w:t>President</w:t>
      </w:r>
      <w:r>
        <w:rPr>
          <w:rFonts w:ascii="Arial"/>
          <w:color w:val="414042"/>
          <w:spacing w:val="-6"/>
          <w:sz w:val="14"/>
        </w:rPr>
        <w:t xml:space="preserve"> </w:t>
      </w:r>
      <w:r>
        <w:rPr>
          <w:rFonts w:ascii="Arial"/>
          <w:color w:val="414042"/>
          <w:sz w:val="14"/>
        </w:rPr>
        <w:t>/</w:t>
      </w:r>
      <w:r>
        <w:rPr>
          <w:rFonts w:ascii="Arial"/>
          <w:color w:val="414042"/>
          <w:spacing w:val="-6"/>
          <w:sz w:val="14"/>
        </w:rPr>
        <w:t xml:space="preserve"> </w:t>
      </w:r>
      <w:r>
        <w:rPr>
          <w:rFonts w:ascii="Arial"/>
          <w:color w:val="414042"/>
          <w:spacing w:val="-5"/>
          <w:sz w:val="14"/>
        </w:rPr>
        <w:t>CEO</w:t>
      </w:r>
    </w:p>
    <w:p w14:paraId="6572323B" w14:textId="77777777" w:rsidR="003250F1" w:rsidRDefault="003250F1">
      <w:pPr>
        <w:pStyle w:val="BodyText"/>
        <w:spacing w:before="10"/>
        <w:rPr>
          <w:rFonts w:ascii="Arial"/>
          <w:sz w:val="13"/>
        </w:rPr>
      </w:pPr>
    </w:p>
    <w:p w14:paraId="68FDF45F" w14:textId="77777777" w:rsidR="003250F1" w:rsidRDefault="006675C0">
      <w:pPr>
        <w:spacing w:before="1"/>
        <w:ind w:left="440" w:right="112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John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F.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Knight,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pacing w:val="-5"/>
          <w:sz w:val="14"/>
        </w:rPr>
        <w:t>Jr.</w:t>
      </w:r>
    </w:p>
    <w:p w14:paraId="7194D2C6" w14:textId="77777777" w:rsidR="003250F1" w:rsidRDefault="006675C0">
      <w:pPr>
        <w:ind w:left="925"/>
        <w:rPr>
          <w:rFonts w:ascii="Arial"/>
          <w:sz w:val="14"/>
        </w:rPr>
      </w:pPr>
      <w:r>
        <w:rPr>
          <w:rFonts w:ascii="Arial"/>
          <w:color w:val="414042"/>
          <w:spacing w:val="-2"/>
          <w:sz w:val="14"/>
        </w:rPr>
        <w:t>Chairman</w:t>
      </w:r>
    </w:p>
    <w:p w14:paraId="7566F634" w14:textId="77777777" w:rsidR="003250F1" w:rsidRDefault="003250F1">
      <w:pPr>
        <w:rPr>
          <w:rFonts w:ascii="Arial"/>
          <w:sz w:val="14"/>
        </w:rPr>
        <w:sectPr w:rsidR="003250F1" w:rsidSect="00775A1C">
          <w:type w:val="continuous"/>
          <w:pgSz w:w="12240" w:h="15840"/>
          <w:pgMar w:top="680" w:right="840" w:bottom="280" w:left="1340" w:header="720" w:footer="720" w:gutter="0"/>
          <w:cols w:num="3" w:space="720" w:equalWidth="0">
            <w:col w:w="1512" w:space="40"/>
            <w:col w:w="6468" w:space="39"/>
            <w:col w:w="2001"/>
          </w:cols>
        </w:sectPr>
      </w:pPr>
    </w:p>
    <w:p w14:paraId="0A0027E6" w14:textId="77777777" w:rsidR="003250F1" w:rsidRDefault="003250F1">
      <w:pPr>
        <w:pStyle w:val="BodyText"/>
        <w:spacing w:before="2"/>
        <w:rPr>
          <w:rFonts w:ascii="Arial"/>
          <w:sz w:val="16"/>
        </w:rPr>
      </w:pPr>
    </w:p>
    <w:p w14:paraId="43075189" w14:textId="77777777" w:rsidR="003250F1" w:rsidRDefault="006675C0">
      <w:pPr>
        <w:spacing w:before="90" w:line="360" w:lineRule="auto"/>
        <w:ind w:left="100" w:right="489"/>
        <w:rPr>
          <w:sz w:val="24"/>
        </w:rPr>
      </w:pPr>
      <w:r>
        <w:rPr>
          <w:sz w:val="24"/>
        </w:rPr>
        <w:t>Montgomery</w:t>
      </w:r>
      <w:r>
        <w:rPr>
          <w:spacing w:val="-5"/>
          <w:sz w:val="24"/>
        </w:rPr>
        <w:t xml:space="preserve"> </w:t>
      </w:r>
      <w:r>
        <w:rPr>
          <w:sz w:val="24"/>
        </w:rPr>
        <w:t>Housing</w:t>
      </w:r>
      <w:r>
        <w:rPr>
          <w:spacing w:val="-5"/>
          <w:sz w:val="24"/>
        </w:rPr>
        <w:t xml:space="preserve"> </w:t>
      </w:r>
      <w:r>
        <w:rPr>
          <w:sz w:val="24"/>
        </w:rPr>
        <w:t>Authority</w:t>
      </w:r>
      <w:r>
        <w:rPr>
          <w:spacing w:val="-5"/>
          <w:sz w:val="24"/>
        </w:rPr>
        <w:t xml:space="preserve"> </w:t>
      </w:r>
      <w:r>
        <w:rPr>
          <w:sz w:val="24"/>
        </w:rPr>
        <w:t>Housing</w:t>
      </w:r>
      <w:r>
        <w:rPr>
          <w:spacing w:val="-5"/>
          <w:sz w:val="24"/>
        </w:rPr>
        <w:t xml:space="preserve"> </w:t>
      </w:r>
      <w:r>
        <w:rPr>
          <w:sz w:val="24"/>
        </w:rPr>
        <w:t>Choice</w:t>
      </w:r>
      <w:r>
        <w:rPr>
          <w:spacing w:val="-6"/>
          <w:sz w:val="24"/>
        </w:rPr>
        <w:t xml:space="preserve"> </w:t>
      </w:r>
      <w:r>
        <w:rPr>
          <w:sz w:val="24"/>
        </w:rPr>
        <w:t>Voucher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proposed</w:t>
      </w:r>
      <w:r>
        <w:rPr>
          <w:spacing w:val="-5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Standards are 105% of the FY 2024 Final Fair Market Rents (FMR) are below:</w:t>
      </w:r>
    </w:p>
    <w:p w14:paraId="0ACFCA57" w14:textId="77777777" w:rsidR="003250F1" w:rsidRDefault="003250F1">
      <w:pPr>
        <w:pStyle w:val="BodyText"/>
        <w:rPr>
          <w:sz w:val="20"/>
        </w:rPr>
      </w:pPr>
    </w:p>
    <w:p w14:paraId="60922FB7" w14:textId="77777777" w:rsidR="003250F1" w:rsidRDefault="003250F1">
      <w:pPr>
        <w:pStyle w:val="BodyText"/>
        <w:spacing w:before="1"/>
        <w:rPr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3250F1" w14:paraId="516A2CAD" w14:textId="77777777">
        <w:trPr>
          <w:trHeight w:val="827"/>
        </w:trPr>
        <w:tc>
          <w:tcPr>
            <w:tcW w:w="2338" w:type="dxa"/>
          </w:tcPr>
          <w:p w14:paraId="633D5D97" w14:textId="77777777" w:rsidR="003250F1" w:rsidRDefault="006675C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BEDROOM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SIZE</w:t>
            </w:r>
          </w:p>
        </w:tc>
        <w:tc>
          <w:tcPr>
            <w:tcW w:w="2338" w:type="dxa"/>
          </w:tcPr>
          <w:p w14:paraId="443C4917" w14:textId="77777777" w:rsidR="003250F1" w:rsidRDefault="006675C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HUD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2024 </w:t>
            </w:r>
            <w:r>
              <w:rPr>
                <w:spacing w:val="-5"/>
                <w:sz w:val="24"/>
              </w:rPr>
              <w:t>FMR</w:t>
            </w:r>
          </w:p>
        </w:tc>
        <w:tc>
          <w:tcPr>
            <w:tcW w:w="2338" w:type="dxa"/>
          </w:tcPr>
          <w:p w14:paraId="57CCCC06" w14:textId="77777777" w:rsidR="003250F1" w:rsidRDefault="006675C0">
            <w:pPr>
              <w:pStyle w:val="TableParagraph"/>
              <w:spacing w:line="276" w:lineRule="exact"/>
              <w:ind w:right="516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PAYMENT </w:t>
            </w:r>
            <w:r>
              <w:rPr>
                <w:spacing w:val="-2"/>
                <w:sz w:val="24"/>
              </w:rPr>
              <w:t>STANDARDS (110%)</w:t>
            </w:r>
          </w:p>
        </w:tc>
        <w:tc>
          <w:tcPr>
            <w:tcW w:w="2338" w:type="dxa"/>
          </w:tcPr>
          <w:p w14:paraId="66BBE5C2" w14:textId="77777777" w:rsidR="003250F1" w:rsidRDefault="006675C0">
            <w:pPr>
              <w:pStyle w:val="TableParagraph"/>
              <w:spacing w:line="276" w:lineRule="exact"/>
              <w:ind w:right="516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PAYMENT </w:t>
            </w:r>
            <w:r>
              <w:rPr>
                <w:spacing w:val="-2"/>
                <w:sz w:val="24"/>
              </w:rPr>
              <w:t>STANDARDS (105%)</w:t>
            </w:r>
          </w:p>
        </w:tc>
      </w:tr>
      <w:tr w:rsidR="003250F1" w14:paraId="7E9EFCBE" w14:textId="77777777">
        <w:trPr>
          <w:trHeight w:val="275"/>
        </w:trPr>
        <w:tc>
          <w:tcPr>
            <w:tcW w:w="2338" w:type="dxa"/>
          </w:tcPr>
          <w:p w14:paraId="7140C395" w14:textId="77777777" w:rsidR="003250F1" w:rsidRDefault="006675C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2"/>
                <w:sz w:val="24"/>
              </w:rPr>
              <w:t>EFFICIENCY</w:t>
            </w:r>
          </w:p>
        </w:tc>
        <w:tc>
          <w:tcPr>
            <w:tcW w:w="2338" w:type="dxa"/>
          </w:tcPr>
          <w:p w14:paraId="5C9C2A0E" w14:textId="77777777" w:rsidR="003250F1" w:rsidRDefault="006675C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$836</w:t>
            </w:r>
          </w:p>
        </w:tc>
        <w:tc>
          <w:tcPr>
            <w:tcW w:w="2338" w:type="dxa"/>
          </w:tcPr>
          <w:p w14:paraId="6E064FE6" w14:textId="77777777" w:rsidR="003250F1" w:rsidRDefault="006675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$787</w:t>
            </w:r>
          </w:p>
        </w:tc>
        <w:tc>
          <w:tcPr>
            <w:tcW w:w="2338" w:type="dxa"/>
          </w:tcPr>
          <w:p w14:paraId="03340B37" w14:textId="77777777" w:rsidR="003250F1" w:rsidRDefault="006675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$878</w:t>
            </w:r>
          </w:p>
        </w:tc>
      </w:tr>
      <w:tr w:rsidR="003250F1" w14:paraId="4CEFD86E" w14:textId="77777777">
        <w:trPr>
          <w:trHeight w:val="275"/>
        </w:trPr>
        <w:tc>
          <w:tcPr>
            <w:tcW w:w="2338" w:type="dxa"/>
          </w:tcPr>
          <w:p w14:paraId="3452F4F8" w14:textId="77777777" w:rsidR="003250F1" w:rsidRDefault="006675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8" w:type="dxa"/>
          </w:tcPr>
          <w:p w14:paraId="6D8CA6E2" w14:textId="77777777" w:rsidR="003250F1" w:rsidRDefault="006675C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$913</w:t>
            </w:r>
          </w:p>
        </w:tc>
        <w:tc>
          <w:tcPr>
            <w:tcW w:w="2338" w:type="dxa"/>
          </w:tcPr>
          <w:p w14:paraId="47EB0F4E" w14:textId="77777777" w:rsidR="003250F1" w:rsidRDefault="006675C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$898</w:t>
            </w:r>
          </w:p>
        </w:tc>
        <w:tc>
          <w:tcPr>
            <w:tcW w:w="2338" w:type="dxa"/>
          </w:tcPr>
          <w:p w14:paraId="1FB7100F" w14:textId="77777777" w:rsidR="003250F1" w:rsidRDefault="006675C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$959</w:t>
            </w:r>
          </w:p>
        </w:tc>
      </w:tr>
      <w:tr w:rsidR="003250F1" w14:paraId="7F37586E" w14:textId="77777777">
        <w:trPr>
          <w:trHeight w:val="275"/>
        </w:trPr>
        <w:tc>
          <w:tcPr>
            <w:tcW w:w="2338" w:type="dxa"/>
          </w:tcPr>
          <w:p w14:paraId="284ECAA8" w14:textId="77777777" w:rsidR="003250F1" w:rsidRDefault="006675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8" w:type="dxa"/>
          </w:tcPr>
          <w:p w14:paraId="71C14893" w14:textId="77777777" w:rsidR="003250F1" w:rsidRDefault="006675C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$1092</w:t>
            </w:r>
          </w:p>
        </w:tc>
        <w:tc>
          <w:tcPr>
            <w:tcW w:w="2338" w:type="dxa"/>
          </w:tcPr>
          <w:p w14:paraId="1F0A1C6D" w14:textId="77777777" w:rsidR="003250F1" w:rsidRDefault="006675C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$1074</w:t>
            </w:r>
          </w:p>
        </w:tc>
        <w:tc>
          <w:tcPr>
            <w:tcW w:w="2338" w:type="dxa"/>
          </w:tcPr>
          <w:p w14:paraId="61F14029" w14:textId="77777777" w:rsidR="003250F1" w:rsidRDefault="006675C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$1147</w:t>
            </w:r>
          </w:p>
        </w:tc>
      </w:tr>
      <w:tr w:rsidR="003250F1" w14:paraId="19AB0E3E" w14:textId="77777777">
        <w:trPr>
          <w:trHeight w:val="277"/>
        </w:trPr>
        <w:tc>
          <w:tcPr>
            <w:tcW w:w="2338" w:type="dxa"/>
          </w:tcPr>
          <w:p w14:paraId="0948779D" w14:textId="77777777" w:rsidR="003250F1" w:rsidRDefault="006675C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8" w:type="dxa"/>
          </w:tcPr>
          <w:p w14:paraId="3C217B0E" w14:textId="77777777" w:rsidR="003250F1" w:rsidRDefault="006675C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$1383</w:t>
            </w:r>
          </w:p>
        </w:tc>
        <w:tc>
          <w:tcPr>
            <w:tcW w:w="2338" w:type="dxa"/>
          </w:tcPr>
          <w:p w14:paraId="6B7AAAB0" w14:textId="77777777" w:rsidR="003250F1" w:rsidRDefault="006675C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$1365</w:t>
            </w:r>
          </w:p>
        </w:tc>
        <w:tc>
          <w:tcPr>
            <w:tcW w:w="2338" w:type="dxa"/>
          </w:tcPr>
          <w:p w14:paraId="5BF323A3" w14:textId="77777777" w:rsidR="003250F1" w:rsidRDefault="006675C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$1452</w:t>
            </w:r>
          </w:p>
        </w:tc>
      </w:tr>
      <w:tr w:rsidR="003250F1" w14:paraId="0507E3C3" w14:textId="77777777">
        <w:trPr>
          <w:trHeight w:val="275"/>
        </w:trPr>
        <w:tc>
          <w:tcPr>
            <w:tcW w:w="2338" w:type="dxa"/>
          </w:tcPr>
          <w:p w14:paraId="524E14D3" w14:textId="77777777" w:rsidR="003250F1" w:rsidRDefault="006675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8" w:type="dxa"/>
          </w:tcPr>
          <w:p w14:paraId="1881B441" w14:textId="77777777" w:rsidR="003250F1" w:rsidRDefault="006675C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$1753</w:t>
            </w:r>
          </w:p>
        </w:tc>
        <w:tc>
          <w:tcPr>
            <w:tcW w:w="2338" w:type="dxa"/>
          </w:tcPr>
          <w:p w14:paraId="42ECCDAC" w14:textId="77777777" w:rsidR="003250F1" w:rsidRDefault="006675C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$1754</w:t>
            </w:r>
          </w:p>
        </w:tc>
        <w:tc>
          <w:tcPr>
            <w:tcW w:w="2338" w:type="dxa"/>
          </w:tcPr>
          <w:p w14:paraId="119B11D5" w14:textId="77777777" w:rsidR="003250F1" w:rsidRDefault="006675C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$1841</w:t>
            </w:r>
          </w:p>
        </w:tc>
      </w:tr>
      <w:tr w:rsidR="003250F1" w14:paraId="208FE20F" w14:textId="77777777">
        <w:trPr>
          <w:trHeight w:val="275"/>
        </w:trPr>
        <w:tc>
          <w:tcPr>
            <w:tcW w:w="2338" w:type="dxa"/>
          </w:tcPr>
          <w:p w14:paraId="1AB958FA" w14:textId="77777777" w:rsidR="003250F1" w:rsidRDefault="006675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8" w:type="dxa"/>
          </w:tcPr>
          <w:p w14:paraId="53973DF2" w14:textId="77777777" w:rsidR="003250F1" w:rsidRDefault="006675C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$2016</w:t>
            </w:r>
          </w:p>
        </w:tc>
        <w:tc>
          <w:tcPr>
            <w:tcW w:w="2338" w:type="dxa"/>
          </w:tcPr>
          <w:p w14:paraId="6C303F8F" w14:textId="77777777" w:rsidR="003250F1" w:rsidRDefault="006675C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$2190</w:t>
            </w:r>
          </w:p>
        </w:tc>
        <w:tc>
          <w:tcPr>
            <w:tcW w:w="2338" w:type="dxa"/>
          </w:tcPr>
          <w:p w14:paraId="12033834" w14:textId="3AF1D1C8" w:rsidR="003250F1" w:rsidRDefault="006675C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$2</w:t>
            </w:r>
            <w:r w:rsidR="007D015A">
              <w:rPr>
                <w:spacing w:val="-2"/>
                <w:sz w:val="24"/>
              </w:rPr>
              <w:t>227</w:t>
            </w:r>
          </w:p>
        </w:tc>
      </w:tr>
      <w:tr w:rsidR="003250F1" w14:paraId="54273782" w14:textId="77777777">
        <w:trPr>
          <w:trHeight w:val="275"/>
        </w:trPr>
        <w:tc>
          <w:tcPr>
            <w:tcW w:w="2338" w:type="dxa"/>
          </w:tcPr>
          <w:p w14:paraId="4AE011A5" w14:textId="77777777" w:rsidR="003250F1" w:rsidRDefault="006675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14:paraId="1111C9A0" w14:textId="77777777" w:rsidR="003250F1" w:rsidRDefault="006675C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$2279</w:t>
            </w:r>
          </w:p>
        </w:tc>
        <w:tc>
          <w:tcPr>
            <w:tcW w:w="2338" w:type="dxa"/>
          </w:tcPr>
          <w:p w14:paraId="7270BB11" w14:textId="77777777" w:rsidR="003250F1" w:rsidRDefault="006675C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$2136</w:t>
            </w:r>
          </w:p>
        </w:tc>
        <w:tc>
          <w:tcPr>
            <w:tcW w:w="2338" w:type="dxa"/>
          </w:tcPr>
          <w:p w14:paraId="69C56100" w14:textId="77777777" w:rsidR="003250F1" w:rsidRDefault="006675C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$2393</w:t>
            </w:r>
          </w:p>
        </w:tc>
      </w:tr>
    </w:tbl>
    <w:p w14:paraId="7F894F63" w14:textId="77777777" w:rsidR="003250F1" w:rsidRDefault="003250F1">
      <w:pPr>
        <w:pStyle w:val="BodyText"/>
        <w:rPr>
          <w:sz w:val="20"/>
        </w:rPr>
      </w:pPr>
    </w:p>
    <w:p w14:paraId="51B78F03" w14:textId="77777777" w:rsidR="003250F1" w:rsidRDefault="003250F1">
      <w:pPr>
        <w:pStyle w:val="BodyText"/>
        <w:rPr>
          <w:sz w:val="20"/>
        </w:rPr>
      </w:pPr>
    </w:p>
    <w:p w14:paraId="09F63E49" w14:textId="77777777" w:rsidR="003250F1" w:rsidRDefault="003250F1">
      <w:pPr>
        <w:pStyle w:val="BodyText"/>
        <w:rPr>
          <w:sz w:val="20"/>
        </w:rPr>
      </w:pPr>
    </w:p>
    <w:p w14:paraId="46C021FA" w14:textId="77777777" w:rsidR="003250F1" w:rsidRDefault="003250F1">
      <w:pPr>
        <w:pStyle w:val="BodyText"/>
        <w:spacing w:before="6"/>
        <w:rPr>
          <w:sz w:val="28"/>
        </w:rPr>
      </w:pPr>
    </w:p>
    <w:p w14:paraId="53E45B25" w14:textId="77777777" w:rsidR="003250F1" w:rsidRDefault="006675C0">
      <w:pPr>
        <w:spacing w:before="92"/>
        <w:ind w:left="100"/>
        <w:rPr>
          <w:b/>
        </w:rPr>
      </w:pPr>
      <w:r>
        <w:rPr>
          <w:b/>
          <w:u w:val="single"/>
        </w:rPr>
        <w:t>The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Payment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Standards</w:t>
      </w:r>
      <w:r>
        <w:rPr>
          <w:b/>
          <w:spacing w:val="-4"/>
          <w:u w:val="single"/>
        </w:rPr>
        <w:t xml:space="preserve"> </w:t>
      </w:r>
      <w:proofErr w:type="gramStart"/>
      <w:r>
        <w:rPr>
          <w:b/>
          <w:u w:val="single"/>
        </w:rPr>
        <w:t>are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not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guaranteed</w:t>
      </w:r>
      <w:proofErr w:type="gramEnd"/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rental</w:t>
      </w:r>
      <w:r>
        <w:rPr>
          <w:b/>
          <w:spacing w:val="-5"/>
          <w:u w:val="single"/>
        </w:rPr>
        <w:t xml:space="preserve"> </w:t>
      </w:r>
      <w:r>
        <w:rPr>
          <w:b/>
          <w:spacing w:val="-2"/>
          <w:u w:val="single"/>
        </w:rPr>
        <w:t>amounts.</w:t>
      </w:r>
    </w:p>
    <w:p w14:paraId="7A8986C9" w14:textId="77777777" w:rsidR="003250F1" w:rsidRDefault="003250F1">
      <w:pPr>
        <w:pStyle w:val="BodyText"/>
        <w:spacing w:before="9"/>
        <w:rPr>
          <w:b/>
          <w:sz w:val="12"/>
        </w:rPr>
      </w:pPr>
    </w:p>
    <w:p w14:paraId="0904BFE3" w14:textId="77777777" w:rsidR="003250F1" w:rsidRDefault="006675C0">
      <w:pPr>
        <w:pStyle w:val="BodyText"/>
        <w:spacing w:before="92" w:line="276" w:lineRule="auto"/>
        <w:ind w:left="100" w:right="489"/>
      </w:pPr>
      <w:r>
        <w:t>The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subsidy</w:t>
      </w:r>
      <w:r>
        <w:rPr>
          <w:spacing w:val="-5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utilities</w:t>
      </w:r>
      <w:r>
        <w:rPr>
          <w:spacing w:val="-2"/>
        </w:rPr>
        <w:t xml:space="preserve"> </w:t>
      </w:r>
      <w:r>
        <w:t>combined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 Housing Choice Voucher families based on bedroom size eligibility.</w:t>
      </w:r>
    </w:p>
    <w:p w14:paraId="16422C7A" w14:textId="77777777" w:rsidR="003250F1" w:rsidRDefault="006675C0">
      <w:pPr>
        <w:pStyle w:val="BodyText"/>
        <w:spacing w:before="198"/>
        <w:ind w:left="100"/>
      </w:pPr>
      <w:r>
        <w:t>All</w:t>
      </w:r>
      <w:r>
        <w:rPr>
          <w:spacing w:val="-3"/>
        </w:rPr>
        <w:t xml:space="preserve"> </w:t>
      </w:r>
      <w:r>
        <w:t>rents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Rent</w:t>
      </w:r>
      <w:r>
        <w:rPr>
          <w:spacing w:val="-2"/>
        </w:rPr>
        <w:t xml:space="preserve"> </w:t>
      </w:r>
      <w:r>
        <w:t>Reasonableness</w:t>
      </w:r>
      <w:r>
        <w:rPr>
          <w:spacing w:val="-3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program</w:t>
      </w:r>
      <w:r>
        <w:rPr>
          <w:spacing w:val="-2"/>
        </w:rPr>
        <w:t xml:space="preserve"> rules.</w:t>
      </w:r>
    </w:p>
    <w:p w14:paraId="03B102F7" w14:textId="77777777" w:rsidR="003250F1" w:rsidRDefault="003250F1">
      <w:pPr>
        <w:pStyle w:val="BodyText"/>
        <w:rPr>
          <w:sz w:val="20"/>
        </w:rPr>
      </w:pPr>
    </w:p>
    <w:p w14:paraId="38CB6B83" w14:textId="77777777" w:rsidR="003250F1" w:rsidRDefault="003250F1">
      <w:pPr>
        <w:pStyle w:val="BodyText"/>
        <w:rPr>
          <w:sz w:val="20"/>
        </w:rPr>
      </w:pPr>
    </w:p>
    <w:p w14:paraId="6EE859C1" w14:textId="77777777" w:rsidR="003250F1" w:rsidRDefault="003250F1">
      <w:pPr>
        <w:pStyle w:val="BodyText"/>
        <w:rPr>
          <w:sz w:val="20"/>
        </w:rPr>
      </w:pPr>
    </w:p>
    <w:p w14:paraId="06D34909" w14:textId="77777777" w:rsidR="003250F1" w:rsidRDefault="003250F1">
      <w:pPr>
        <w:pStyle w:val="BodyText"/>
        <w:rPr>
          <w:sz w:val="20"/>
        </w:rPr>
      </w:pPr>
    </w:p>
    <w:p w14:paraId="72A590B2" w14:textId="77777777" w:rsidR="003250F1" w:rsidRDefault="003250F1">
      <w:pPr>
        <w:pStyle w:val="BodyText"/>
        <w:rPr>
          <w:sz w:val="20"/>
        </w:rPr>
      </w:pPr>
    </w:p>
    <w:p w14:paraId="54ACDFDE" w14:textId="77777777" w:rsidR="003250F1" w:rsidRDefault="003250F1">
      <w:pPr>
        <w:pStyle w:val="BodyText"/>
        <w:rPr>
          <w:sz w:val="20"/>
        </w:rPr>
      </w:pPr>
    </w:p>
    <w:p w14:paraId="07153460" w14:textId="77777777" w:rsidR="003250F1" w:rsidRDefault="003250F1">
      <w:pPr>
        <w:pStyle w:val="BodyText"/>
        <w:rPr>
          <w:sz w:val="20"/>
        </w:rPr>
      </w:pPr>
    </w:p>
    <w:p w14:paraId="5386E97E" w14:textId="77777777" w:rsidR="003250F1" w:rsidRDefault="003250F1">
      <w:pPr>
        <w:pStyle w:val="BodyText"/>
        <w:rPr>
          <w:sz w:val="20"/>
        </w:rPr>
      </w:pPr>
    </w:p>
    <w:p w14:paraId="79B85D76" w14:textId="77777777" w:rsidR="003250F1" w:rsidRDefault="003250F1">
      <w:pPr>
        <w:pStyle w:val="BodyText"/>
        <w:rPr>
          <w:sz w:val="20"/>
        </w:rPr>
      </w:pPr>
    </w:p>
    <w:p w14:paraId="30E67E24" w14:textId="77777777" w:rsidR="003250F1" w:rsidRDefault="003250F1">
      <w:pPr>
        <w:pStyle w:val="BodyText"/>
        <w:rPr>
          <w:sz w:val="20"/>
        </w:rPr>
      </w:pPr>
    </w:p>
    <w:p w14:paraId="1581F1BD" w14:textId="77777777" w:rsidR="003250F1" w:rsidRDefault="003250F1">
      <w:pPr>
        <w:pStyle w:val="BodyText"/>
        <w:rPr>
          <w:sz w:val="20"/>
        </w:rPr>
      </w:pPr>
    </w:p>
    <w:p w14:paraId="35239E27" w14:textId="77777777" w:rsidR="003250F1" w:rsidRDefault="003250F1">
      <w:pPr>
        <w:pStyle w:val="BodyText"/>
        <w:spacing w:before="2"/>
        <w:rPr>
          <w:sz w:val="21"/>
        </w:rPr>
      </w:pPr>
    </w:p>
    <w:p w14:paraId="32770460" w14:textId="77777777" w:rsidR="003250F1" w:rsidRDefault="006675C0">
      <w:pPr>
        <w:spacing w:before="1" w:line="333" w:lineRule="auto"/>
        <w:ind w:left="2008" w:right="2448" w:firstLine="343"/>
        <w:rPr>
          <w:rFonts w:ascii="Lucida Sans" w:hAnsi="Lucida Sans"/>
          <w:b/>
          <w:sz w:val="16"/>
        </w:rPr>
      </w:pPr>
      <w:r>
        <w:rPr>
          <w:rFonts w:ascii="Lucida Sans" w:hAnsi="Lucida Sans"/>
          <w:b/>
          <w:color w:val="3AACD2"/>
          <w:sz w:val="16"/>
        </w:rPr>
        <w:t>P</w:t>
      </w:r>
      <w:r>
        <w:rPr>
          <w:rFonts w:ascii="Lucida Sans" w:hAnsi="Lucida Sans"/>
          <w:b/>
          <w:color w:val="3AACD2"/>
          <w:spacing w:val="72"/>
          <w:sz w:val="16"/>
        </w:rPr>
        <w:t xml:space="preserve"> </w:t>
      </w:r>
      <w:r>
        <w:rPr>
          <w:rFonts w:ascii="Lucida Sans" w:hAnsi="Lucida Sans"/>
          <w:color w:val="414042"/>
          <w:sz w:val="16"/>
        </w:rPr>
        <w:t>334.206.7200</w:t>
      </w:r>
      <w:r>
        <w:rPr>
          <w:rFonts w:ascii="Lucida Sans" w:hAnsi="Lucida Sans"/>
          <w:color w:val="414042"/>
          <w:spacing w:val="72"/>
          <w:sz w:val="16"/>
        </w:rPr>
        <w:t xml:space="preserve"> </w:t>
      </w:r>
      <w:r>
        <w:rPr>
          <w:rFonts w:ascii="Lucida Sans" w:hAnsi="Lucida Sans"/>
          <w:color w:val="AEB0B4"/>
          <w:sz w:val="16"/>
        </w:rPr>
        <w:t>|</w:t>
      </w:r>
      <w:r>
        <w:rPr>
          <w:rFonts w:ascii="Lucida Sans" w:hAnsi="Lucida Sans"/>
          <w:color w:val="AEB0B4"/>
          <w:spacing w:val="75"/>
          <w:sz w:val="16"/>
        </w:rPr>
        <w:t xml:space="preserve"> </w:t>
      </w:r>
      <w:r>
        <w:rPr>
          <w:rFonts w:ascii="Lucida Sans" w:hAnsi="Lucida Sans"/>
          <w:b/>
          <w:color w:val="00A6CF"/>
          <w:sz w:val="16"/>
        </w:rPr>
        <w:t>F</w:t>
      </w:r>
      <w:r>
        <w:rPr>
          <w:rFonts w:ascii="Lucida Sans" w:hAnsi="Lucida Sans"/>
          <w:b/>
          <w:color w:val="00A6CF"/>
          <w:spacing w:val="71"/>
          <w:sz w:val="16"/>
        </w:rPr>
        <w:t xml:space="preserve"> </w:t>
      </w:r>
      <w:r>
        <w:rPr>
          <w:rFonts w:ascii="Lucida Sans" w:hAnsi="Lucida Sans"/>
          <w:color w:val="414042"/>
          <w:sz w:val="16"/>
        </w:rPr>
        <w:t>334.206.7222</w:t>
      </w:r>
      <w:r>
        <w:rPr>
          <w:rFonts w:ascii="Lucida Sans" w:hAnsi="Lucida Sans"/>
          <w:color w:val="414042"/>
          <w:spacing w:val="70"/>
          <w:sz w:val="16"/>
        </w:rPr>
        <w:t xml:space="preserve"> </w:t>
      </w:r>
      <w:r>
        <w:rPr>
          <w:rFonts w:ascii="Lucida Sans" w:hAnsi="Lucida Sans"/>
          <w:color w:val="AEB0B4"/>
          <w:sz w:val="16"/>
        </w:rPr>
        <w:t>|</w:t>
      </w:r>
      <w:r>
        <w:rPr>
          <w:rFonts w:ascii="Lucida Sans" w:hAnsi="Lucida Sans"/>
          <w:color w:val="AEB0B4"/>
          <w:spacing w:val="75"/>
          <w:sz w:val="16"/>
        </w:rPr>
        <w:t xml:space="preserve"> </w:t>
      </w:r>
      <w:r>
        <w:rPr>
          <w:rFonts w:ascii="Lucida Sans" w:hAnsi="Lucida Sans"/>
          <w:b/>
          <w:color w:val="00A6CF"/>
          <w:sz w:val="16"/>
        </w:rPr>
        <w:t>E</w:t>
      </w:r>
      <w:r>
        <w:rPr>
          <w:rFonts w:ascii="Lucida Sans" w:hAnsi="Lucida Sans"/>
          <w:b/>
          <w:color w:val="00A6CF"/>
          <w:spacing w:val="67"/>
          <w:sz w:val="16"/>
        </w:rPr>
        <w:t xml:space="preserve"> </w:t>
      </w:r>
      <w:hyperlink r:id="rId5">
        <w:r>
          <w:rPr>
            <w:rFonts w:ascii="Lucida Sans" w:hAnsi="Lucida Sans"/>
            <w:color w:val="414042"/>
            <w:sz w:val="16"/>
          </w:rPr>
          <w:t>info@mhatoday.org</w:t>
        </w:r>
      </w:hyperlink>
      <w:r>
        <w:rPr>
          <w:rFonts w:ascii="Lucida Sans" w:hAnsi="Lucida Sans"/>
          <w:color w:val="414042"/>
          <w:sz w:val="16"/>
        </w:rPr>
        <w:t xml:space="preserve"> 525 South Lawrence St • Montgomery, AL 36104</w:t>
      </w:r>
      <w:r>
        <w:rPr>
          <w:rFonts w:ascii="Lucida Sans" w:hAnsi="Lucida Sans"/>
          <w:color w:val="414042"/>
          <w:spacing w:val="40"/>
          <w:sz w:val="16"/>
        </w:rPr>
        <w:t xml:space="preserve"> </w:t>
      </w:r>
      <w:r>
        <w:rPr>
          <w:rFonts w:ascii="Lucida Sans" w:hAnsi="Lucida Sans"/>
          <w:color w:val="AEB0B4"/>
          <w:sz w:val="16"/>
        </w:rPr>
        <w:t>|</w:t>
      </w:r>
      <w:r>
        <w:rPr>
          <w:rFonts w:ascii="Lucida Sans" w:hAnsi="Lucida Sans"/>
          <w:color w:val="AEB0B4"/>
          <w:spacing w:val="40"/>
          <w:sz w:val="16"/>
        </w:rPr>
        <w:t xml:space="preserve"> </w:t>
      </w:r>
      <w:r>
        <w:rPr>
          <w:rFonts w:ascii="Lucida Sans" w:hAnsi="Lucida Sans"/>
          <w:b/>
          <w:color w:val="00A6CF"/>
          <w:sz w:val="16"/>
        </w:rPr>
        <w:t>MHATODAY.ORG</w:t>
      </w:r>
    </w:p>
    <w:sectPr w:rsidR="003250F1">
      <w:type w:val="continuous"/>
      <w:pgSz w:w="12240" w:h="15840"/>
      <w:pgMar w:top="680" w:right="8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F1"/>
    <w:rsid w:val="003250F1"/>
    <w:rsid w:val="00551901"/>
    <w:rsid w:val="006675C0"/>
    <w:rsid w:val="006D6790"/>
    <w:rsid w:val="00775A1C"/>
    <w:rsid w:val="007D015A"/>
    <w:rsid w:val="00841165"/>
    <w:rsid w:val="00AD150A"/>
    <w:rsid w:val="00B4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7EE8"/>
  <w15:docId w15:val="{A5AF8512-3632-4E8A-8270-E182F4DC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63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hatoda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MHA_BrandIdentity_Letterhead_Final2.indd</dc:title>
  <dc:creator>June Bell</dc:creator>
  <cp:lastModifiedBy>Rashad Sims</cp:lastModifiedBy>
  <cp:revision>2</cp:revision>
  <dcterms:created xsi:type="dcterms:W3CDTF">2024-02-21T15:30:00Z</dcterms:created>
  <dcterms:modified xsi:type="dcterms:W3CDTF">2024-02-21T15:30:00Z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2023-12-15T00:00:00Z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D:20231201202225</vt:lpwstr>
  </property>
</Properties>
</file>